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6B6B66"/>
          <w:sz w:val="16"/>
          <w:szCs w:val="16"/>
        </w:rPr>
        <w:t xml:space="preserve">TEMPLATE — CHECK AGAINST THE EXECUTED CONTRACT BEFORE USE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34"/>
          <w:szCs w:val="34"/>
        </w:rPr>
        <w:t xml:space="preserve">Confirmation of verbal instruction</w:t>
      </w:r>
    </w:p>
    <w:p>
      <w:pPr>
        <w:spacing w:after="140"/>
      </w:pPr>
      <w:r>
        <w:rPr>
          <w:rFonts w:ascii="Arial" w:cs="Arial" w:eastAsia="Arial" w:hAnsi="Arial"/>
          <w:color w:val="6B6B66"/>
          <w:sz w:val="19"/>
          <w:szCs w:val="19"/>
        </w:rPr>
        <w:t xml:space="preserve">The letter that converts an oral direction into a written instruction. Send it the same day. Under most forms the confirmation route has its own short deadline, and it is the single cheapest thing a project can do to protect a variation claim.</w:t>
      </w:r>
    </w:p>
    <w:p>
      <w:pPr>
        <w:pBdr>
          <w:bottom w:val="single" w:color="CCCCC6" w:sz="6"/>
        </w:pBdr>
        <w:spacing w:after="220"/>
      </w:pPr>
      <w:r>
        <w:rPr>
          <w:sz w:val="2"/>
          <w:szCs w:val="2"/>
        </w:rPr>
        <w:t xml:space="preserve"/>
      </w:r>
    </w:p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ADDRESSING AND DELIVERY</w:t>
      </w:r>
    </w:p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To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The person the contract names as able to instruct a change — the Contract Administrator, Employer's Agent, Engineer, Project Manager, Superintendent, Consultant or Contracting Officer. Not the person who gave the direction, unless they are the same person.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From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The contracting entity named in the agreement.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Delivery method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As the contract prescribes. Where it requires recorded or certified delivery, email alone will not do.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Date sent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Same day as the direction wherever possible.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Reference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Sequential, and logged in the variation register the same day.</w:t>
            </w:r>
          </w:p>
        </w:tc>
      </w:tr>
    </w:tbl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THE DIRECTION BEING CONFIRMED</w:t>
      </w:r>
    </w:p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Contract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Project, contract title, form and edition, and the date of the agreement.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Who gave the direction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Name and position, and whether they hold the contractual authority to instruct changes. If they do not, say so here rather than discovering it later.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When and where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Date, time and place. A site walk, a progress meeting, a phone call — say which.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What was directed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In the words used, as closely as you can. Fact, not characterisation.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Work affected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Locations, elements, trades, and the programme activity IDs where you have them.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Instructing clause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The clause under which you say the direction was, or should have been, given.</w:t>
            </w:r>
          </w:p>
        </w:tc>
      </w:tr>
    </w:tbl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THE CHARACTERISATION, STATED</w:t>
      </w:r>
    </w:p>
    <w:tbl>
      <w:tblPr>
        <w:tblW w:type="dxa" w:w="9600"/>
        <w:tblBorders>
          <w:top w:val="none"/>
          <w:left w:val="single" w:color="1A1A1A" w:sz="12"/>
          <w:bottom w:val="none"/>
          <w:right w:val="none"/>
          <w:insideH w:val="none"/>
          <w:insideV w:val="none"/>
        </w:tblBorders>
      </w:tblPr>
      <w:tblGrid>
        <w:gridCol w:w="9600"/>
      </w:tblGrid>
      <w:tr>
        <w:tc>
          <w:tcPr>
            <w:tcW w:type="dxa" w:w="9600"/>
            <w:shd w:fill="F4F4F2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Say expressly that you regard the direction as a change to the scope, and that you are treating this letter as confirmation under the contract's confirmation-of-verbal-instruction route. Identify that route by clause.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Under most forms silence has a consequence. Say what you understand it to be under this contract — for example that the direction stands as a written instruction unless dissented from within the contractual period.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If you do not regard the direction as a change, do not send this letter. A confirmation that hedges on whether the work is extra is worth very little, and may be read as an admission that it is not.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/>
      </w:r>
    </w:p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Confirmation route relied on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Clause reference and the period it runs for.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Effect of no response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As the clause provides.</w:t>
            </w:r>
          </w:p>
        </w:tc>
      </w:tr>
    </w:tbl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RESERVATION</w:t>
      </w:r>
    </w:p>
    <w:p>
      <w:pPr>
        <w:spacing w:after="140"/>
      </w:pPr>
      <w:r>
        <w:rPr>
          <w:rFonts w:ascii="Arial" w:cs="Arial" w:eastAsia="Arial" w:hAnsi="Arial"/>
          <w:color w:val="6B6B66"/>
          <w:sz w:val="18"/>
          <w:szCs w:val="18"/>
        </w:rPr>
        <w:t xml:space="preserve">One direction can generate three claims, on three deadlines. Reserve all three by name and by clause, or the two you leave out are the two that get argued about.</w:t>
      </w:r>
    </w:p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Valuation reserved under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Clause reference.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Time reserved under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Clause reference — a separate clause, on a separate clock, under a separate test.</w:t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Loss and expense / cost impact reserved under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Clause reference. Under most forms the valuation prices the changed work only; the effect on unchanged work travels by a different route.</w:t>
            </w:r>
          </w:p>
        </w:tc>
      </w:tr>
    </w:tbl>
    <w:p>
      <w:pPr>
        <w:spacing w:after="150" w:before="300"/>
      </w:pPr>
      <w:r>
        <w:rPr>
          <w:rFonts w:ascii="Arial" w:cs="Arial" w:eastAsia="Arial" w:hAnsi="Arial"/>
          <w:b/>
          <w:bCs/>
          <w:color w:val="6B6B66"/>
          <w:spacing w:val="30"/>
          <w:sz w:val="18"/>
          <w:szCs w:val="18"/>
        </w:rPr>
        <w:t xml:space="preserve">SIGNATURE</w:t>
      </w:r>
    </w:p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Signed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Name and position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600"/>
        <w:tblBorders>
          <w:top w:val="none"/>
          <w:left w:val="none"/>
          <w:bottom w:val="single" w:color="DDDDD8" w:sz="4"/>
          <w:right w:val="none"/>
          <w:insideH w:val="none"/>
          <w:insideV w:val="none"/>
        </w:tblBorders>
      </w:tblPr>
      <w:tblGrid>
        <w:gridCol w:w="2700"/>
        <w:gridCol w:w="6900"/>
      </w:tblGrid>
      <w:tr>
        <w:tc>
          <w:tcPr>
            <w:tcW w:type="dxa" w:w="2700"/>
            <w:tcMar>
              <w:top w:type="dxa" w:w="8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Date</w:t>
            </w:r>
          </w:p>
        </w:tc>
        <w:tc>
          <w:tcPr>
            <w:tcW w:type="dxa" w:w="6900"/>
            <w:tcMar>
              <w:top w:type="dxa" w:w="80"/>
              <w:bottom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/>
            </w:r>
          </w:p>
        </w:tc>
      </w:tr>
    </w:tbl>
    <w:p>
      <w:pPr>
        <w:spacing w:before="380"/>
      </w:pPr>
      <w:r>
        <w:rPr>
          <w:sz w:val="2"/>
          <w:szCs w:val="2"/>
        </w:rPr>
        <w:t xml:space="preserve"/>
      </w:r>
    </w:p>
    <w:p>
      <w:pPr>
        <w:pBdr>
          <w:bottom w:val="single" w:color="CCCCC6" w:sz="6"/>
        </w:pBdr>
        <w:spacing w:after="220"/>
      </w:pPr>
      <w:r>
        <w:rPr>
          <w:sz w:val="2"/>
          <w:szCs w:val="2"/>
        </w:rP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Four things to check before this letter leaves the office</w:t>
      </w:r>
    </w:p>
    <w:p>
      <w:pPr>
        <w:spacing w:after="10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1.  The addressee is the person the contract names, not the person who gave the direction. Authority and instruction are separate questions, and confirming to the wrong person cures neither.</w:t>
      </w:r>
    </w:p>
    <w:p>
      <w:pPr>
        <w:spacing w:after="10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2.  The confirmation clause and its period are read off the executed contract. Bespoke amendment to change provisions is normal on major projects.</w:t>
      </w:r>
    </w:p>
    <w:p>
      <w:pPr>
        <w:spacing w:after="10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3.  The letter says the work is a change. A letter that only records what was said, without characterising it, is a file note rather than a confirmation.</w:t>
      </w:r>
    </w:p>
    <w:p>
      <w:pPr>
        <w:spacing w:after="10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4.  All three reservations are in, each naming its own clause.</w:t>
      </w:r>
    </w:p>
    <w:p>
      <w:pPr>
        <w:spacing w:after="0"/>
      </w:pPr>
      <w:r>
        <w:rPr>
          <w:rFonts w:ascii="Arial" w:cs="Arial" w:eastAsia="Arial" w:hAnsi="Arial"/>
          <w:i/>
          <w:iCs/>
          <w:color w:val="6B6B66"/>
          <w:sz w:val="16"/>
          <w:szCs w:val="16"/>
        </w:rPr>
        <w:t xml:space="preserve">This template is illustrative. It is not legal advice and it is not drafted for any particular contract.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2026-08-07T19:36:50.271Z</dcterms:created>
  <dcterms:modified xsi:type="dcterms:W3CDTF">2026-08-07T19:36:50.286Z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